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9C" w:rsidRPr="0078419C" w:rsidRDefault="0078419C" w:rsidP="0078419C">
      <w:pPr>
        <w:spacing w:after="96" w:line="240" w:lineRule="auto"/>
        <w:outlineLvl w:val="0"/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lang w:eastAsia="ru-RU"/>
        </w:rPr>
        <w:t>Политика МАУ ЦГКБ № 24 в области обработки и защиты персональных данных</w:t>
      </w:r>
    </w:p>
    <w:p w:rsidR="0078419C" w:rsidRPr="0078419C" w:rsidRDefault="0078419C" w:rsidP="0078419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98A20"/>
          <w:sz w:val="21"/>
          <w:szCs w:val="21"/>
          <w:lang w:eastAsia="ru-RU"/>
        </w:rPr>
      </w:pPr>
      <w:hyperlink r:id="rId5" w:tooltip="Главная" w:history="1">
        <w:r w:rsidRPr="0078419C">
          <w:rPr>
            <w:rFonts w:ascii="Arial" w:eastAsia="Times New Roman" w:hAnsi="Arial" w:cs="Arial"/>
            <w:color w:val="598A20"/>
            <w:sz w:val="21"/>
            <w:szCs w:val="21"/>
            <w:lang w:eastAsia="ru-RU"/>
          </w:rPr>
          <w:t>Главная</w:t>
        </w:r>
      </w:hyperlink>
    </w:p>
    <w:p w:rsidR="0078419C" w:rsidRPr="0078419C" w:rsidRDefault="0078419C" w:rsidP="0078419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98A20"/>
          <w:sz w:val="21"/>
          <w:szCs w:val="21"/>
          <w:lang w:eastAsia="ru-RU"/>
        </w:rPr>
      </w:pPr>
      <w:hyperlink r:id="rId6" w:tooltip="Пациентам" w:history="1">
        <w:r w:rsidRPr="0078419C">
          <w:rPr>
            <w:rFonts w:ascii="Arial" w:eastAsia="Times New Roman" w:hAnsi="Arial" w:cs="Arial"/>
            <w:color w:val="598A20"/>
            <w:sz w:val="21"/>
            <w:szCs w:val="21"/>
            <w:lang w:eastAsia="ru-RU"/>
          </w:rPr>
          <w:t>Пациентам</w:t>
        </w:r>
      </w:hyperlink>
    </w:p>
    <w:p w:rsidR="0078419C" w:rsidRPr="0078419C" w:rsidRDefault="0078419C" w:rsidP="0078419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98A20"/>
          <w:sz w:val="21"/>
          <w:szCs w:val="21"/>
          <w:lang w:eastAsia="ru-RU"/>
        </w:rPr>
      </w:pPr>
      <w:hyperlink r:id="rId7" w:tooltip="Документы" w:history="1">
        <w:r w:rsidRPr="0078419C">
          <w:rPr>
            <w:rFonts w:ascii="Arial" w:eastAsia="Times New Roman" w:hAnsi="Arial" w:cs="Arial"/>
            <w:color w:val="598A20"/>
            <w:sz w:val="21"/>
            <w:szCs w:val="21"/>
            <w:lang w:eastAsia="ru-RU"/>
          </w:rPr>
          <w:t>Документы</w:t>
        </w:r>
      </w:hyperlink>
    </w:p>
    <w:p w:rsidR="0078419C" w:rsidRPr="0078419C" w:rsidRDefault="0078419C" w:rsidP="0078419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98A20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598A20"/>
          <w:sz w:val="21"/>
          <w:szCs w:val="21"/>
          <w:lang w:eastAsia="ru-RU"/>
        </w:rPr>
        <w:t>Политика МАУ ЦГКБ № 24 в области обработки и защиты персональных данных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PT Serif" w:eastAsia="Times New Roman" w:hAnsi="PT Serif" w:cs="Arial"/>
          <w:b/>
          <w:bCs/>
          <w:color w:val="131313"/>
          <w:sz w:val="27"/>
          <w:szCs w:val="27"/>
          <w:lang w:eastAsia="ru-RU"/>
        </w:rPr>
        <w:t>1. Общие положения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1.1. Настоящая Политика разработана в соответствии с Федеральным законом от 17.07.2006 № 152-ФЗ «О персональных данных» и действует в отношении персональных данных, которые могут быть получены от субъектов персональных данных.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1.2. Данная Политика определяет основные цели, принципы обработки и меры, применяемые для организации защиты персональных данных в МБУ ЦГКБ № 24.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1.3. Данная Политика подлежит обязательному исполнению всеми сотрудниками МБУ ЦГКБ № 24.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1.4. МБУ ЦГКБ № 24 имеет право вносить изменения в настоящую Политику.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1.5. В настоящей Политике отдельные термины и понятия имеют следующее значение: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1.5.1. персональные данные-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1.5.2.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2. Обрабатываемые персональные данные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2.1. Принципы обработки персональных данных в МБУ ЦГКБ № 24: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обработка персональных данных осуществляется на законной и справедливой основе;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несовместимых с целями сбора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обработке должны подлежать только персональные данные, которые отвечают целям их обработки;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содержание и объем обрабатываемых персональных данных должен соответствовать заявленным целям обработки. Обрабатываемые персональные данные должны быть не избыточны по отношению к заявленным целям их обработки;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Должны приниматься необходимые меры по удалению или уточнению неполных или неточных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Персональные данные должны подлежать уничтожению или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2.2. В политике МБУ ЦГКБ № 24 в отношении обработки персональных данных под обрабатываемыми персональными данными понимаются: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персональные  данные,  предоставляемые  пациентами  (законными  представителями), обращающимися в МБУ ЦГКБ № 24;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персональные данные работников МБУ ЦГКБ № 24 или кандидатов на замещение вакантных должностей;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персональные данные граждан, обращающихся в МБУ ЦГКБ № 24 с жалобами, заявлениями;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персональные данные граждан, являющихся стороной гражданско-правового договора с МБУ ЦГКБ № 24;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персональные данные студентов, проходящие практику в МБУ ЦГКБ № 24.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3. Цели сбора и обработки персональных данных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3.1. МБУ ЦГКБ № 24 обрабатывает персональные данные субъектов персональных данных в следующих целях: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для исполнения условий трудового договора и осуществления прав и обязанностей в соответствии с трудовым законодательством Российской Федерации;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для принятия решения о трудоустройстве;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для оказания медицинских услуг, ведения персонифицированного учета в сфере обязательного медицинского страхования в соответствии с действующим законодательством;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оформления документации, установленной действующим законодательством и иными нормативными правовыми документам;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для принятия решений по обращениям граждан Российской Федерации в соответствии с законодательством.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3.2.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4. Особенности обработки персональных данных и их передача третьим лицам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4.1. Доступ к обрабатываемым персональным данным имеют лица, уполномоченные приказом главного врача МБУ ЦГКБ № 24, а также лица, чьи персональные данные подлежат обработке.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4.2. Доступ работников к обрабатываемым персональным данным осуществляется в соответствии с должностными инструкциями, полномочиями, определяемыми приказом главного врача МБУ ЦГКБ № 24.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4.3. Передача обрабатываемых персональных данных третьим лицам осуществляется по распоряжению главного врача, с письменного согласия субъектов персональных данных, если иное не предусмотрено федеральным законодательством.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4.4. Предоставляя свои персональные данные МБУ ЦГКБ № 24, субъект персональных данных подтверждает свое согласие на их обработку любым способом в целях, в порядке и объеме, установленных действующим законодательством Российской Федерации.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5. Меры, применяемые для защиты обрабатываемых персональных данных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5.1. МБУ ЦГКБ № 24 принимает необходимые и достаточные правовые, организационные и технические меры для защиты обрабатываемых персональных данных от неправомерного или случайного доступа, от уничтожения, изменения, блокирования, копирования, распространения, а также от иных неправомерных действий с ними со стороны третьих лиц. К таким мерам, в частности, относятся: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назначение сотрудника, ответственного за организацию обработки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осуществление внутреннего контроля соответствия обработки персональных данных Федеральному закону от 27.07.2006 № 152-ФЗ «О персональных данных»;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применение средств защиты информации, прошедших в установленном порядке процедуру оценки соответствия;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осуществление учета носителей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установление правил доступа к персональным данным, обрабатываемым в</w:t>
      </w: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информационных системах персональных 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осуществление контроля за принимаемыми мерами по обеспечению безопасности</w:t>
      </w: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персональных данных и уровня защищенности информационных систем персональных</w:t>
      </w: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данных;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разработка локальных актов по вопросам обработки персональных данных.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6. Контроль за соблюдением настоящей Политики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6.1. Должностные лица МБУ ЦГКБ № 24 осуществляют, в пределах своей компетенции, контроль за соблюдением обеспечения безопасности и конфиденциальности персональных </w:t>
      </w: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данных при их обработке, принимают меры по своевременному выявлению и устранению нарушений.</w:t>
      </w:r>
    </w:p>
    <w:p w:rsidR="0078419C" w:rsidRPr="0078419C" w:rsidRDefault="0078419C" w:rsidP="0078419C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78419C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7. Ответственность за нарушение настоящей Политики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7.1. Лица, виновные в нарушении настоящей Политики, несут ответственность, предусмотренную законодательством Российской Федерации.</w:t>
      </w: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СОГЛАСОВАНО:</w:t>
      </w:r>
    </w:p>
    <w:p w:rsidR="0078419C" w:rsidRPr="0078419C" w:rsidRDefault="0078419C" w:rsidP="007841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78419C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Заместитель главного врача по МО и ЧС                                                                       В.А.Шум</w:t>
      </w:r>
    </w:p>
    <w:p w:rsidR="00B65F27" w:rsidRDefault="00B65F27">
      <w:bookmarkStart w:id="0" w:name="_GoBack"/>
      <w:bookmarkEnd w:id="0"/>
    </w:p>
    <w:sectPr w:rsidR="00B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127"/>
    <w:multiLevelType w:val="multilevel"/>
    <w:tmpl w:val="D33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9C"/>
    <w:rsid w:val="0078419C"/>
    <w:rsid w:val="00B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51F1-90D2-44EB-89AD-3605770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41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4-6kcd9arog9evc.xn--80acgfbsl1azdqr.xn--p1ai/for-patients/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4-6kcd9arog9evc.xn--80acgfbsl1azdqr.xn--p1ai/for-patients/" TargetMode="External"/><Relationship Id="rId5" Type="http://schemas.openxmlformats.org/officeDocument/2006/relationships/hyperlink" Target="http://xn--24-6kcd9arog9evc.xn--80acgfbsl1azdqr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2019-09-29T16:08:00Z</dcterms:created>
  <dcterms:modified xsi:type="dcterms:W3CDTF">2019-09-29T16:08:00Z</dcterms:modified>
</cp:coreProperties>
</file>